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附件2：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 xml:space="preserve">卫 城 镇 简 </w:t>
      </w:r>
      <w:bookmarkStart w:id="0" w:name="_GoBack"/>
      <w:bookmarkEnd w:id="0"/>
      <w:r>
        <w:rPr>
          <w:rFonts w:hint="eastAsia" w:ascii="方正小标宋_GBK" w:hAnsi="方正小标宋_GBK" w:eastAsia="方正小标宋_GBK" w:cs="方正小标宋_GBK"/>
          <w:b w:val="0"/>
          <w:bCs w:val="0"/>
          <w:sz w:val="44"/>
          <w:szCs w:val="44"/>
          <w:lang w:val="en-US" w:eastAsia="zh-CN"/>
        </w:rPr>
        <w:t>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宋体" w:eastAsia="仿宋_GB2312" w:cs="宋体"/>
          <w:kern w:val="0"/>
          <w:sz w:val="32"/>
          <w:szCs w:val="32"/>
        </w:rPr>
        <w:t>卫城镇</w:t>
      </w:r>
      <w:r>
        <w:rPr>
          <w:rFonts w:ascii="Times New Roman" w:hAnsi="Times New Roman" w:eastAsia="仿宋_GB2312"/>
          <w:sz w:val="32"/>
          <w:szCs w:val="32"/>
        </w:rPr>
        <w:t>总面积204平方公里</w:t>
      </w:r>
      <w:r>
        <w:rPr>
          <w:rFonts w:hint="eastAsia" w:ascii="Times New Roman" w:hAnsi="Times New Roman" w:eastAsia="仿宋_GB2312"/>
          <w:sz w:val="32"/>
          <w:szCs w:val="32"/>
          <w:lang w:eastAsia="zh-CN"/>
        </w:rPr>
        <w:t>，</w:t>
      </w:r>
      <w:r>
        <w:rPr>
          <w:rFonts w:hint="eastAsia" w:ascii="仿宋_GB2312" w:eastAsia="仿宋_GB2312"/>
          <w:sz w:val="32"/>
          <w:szCs w:val="32"/>
        </w:rPr>
        <w:t>人口</w:t>
      </w:r>
      <w:r>
        <w:rPr>
          <w:rFonts w:hint="eastAsia" w:ascii="仿宋_GB2312" w:eastAsia="仿宋_GB2312"/>
          <w:sz w:val="32"/>
          <w:szCs w:val="32"/>
          <w:lang w:val="en-US" w:eastAsia="zh-CN"/>
        </w:rPr>
        <w:t>6.6万人，</w:t>
      </w:r>
      <w:r>
        <w:rPr>
          <w:rFonts w:hint="eastAsia" w:ascii="仿宋_GB2312" w:eastAsia="仿宋_GB2312"/>
          <w:sz w:val="32"/>
          <w:szCs w:val="32"/>
        </w:rPr>
        <w:t>年均气温15度，</w:t>
      </w:r>
      <w:r>
        <w:rPr>
          <w:rFonts w:hint="eastAsia" w:ascii="仿宋_GB2312" w:eastAsia="仿宋_GB2312"/>
          <w:sz w:val="32"/>
          <w:szCs w:val="32"/>
          <w:lang w:val="en-US" w:eastAsia="zh-CN"/>
        </w:rPr>
        <w:t>位于</w:t>
      </w:r>
      <w:r>
        <w:rPr>
          <w:rFonts w:hint="eastAsia" w:ascii="仿宋_GB2312" w:hAnsi="仿宋_GB2312" w:eastAsia="仿宋_GB2312" w:cs="仿宋_GB2312"/>
          <w:color w:val="auto"/>
          <w:sz w:val="32"/>
          <w:szCs w:val="32"/>
        </w:rPr>
        <w:t>贵阳</w:t>
      </w:r>
      <w:r>
        <w:rPr>
          <w:rFonts w:hint="eastAsia" w:ascii="仿宋_GB2312" w:hAnsi="仿宋_GB2312" w:eastAsia="仿宋_GB2312" w:cs="仿宋_GB2312"/>
          <w:color w:val="auto"/>
          <w:sz w:val="32"/>
          <w:szCs w:val="32"/>
          <w:lang w:val="en-US" w:eastAsia="zh-CN"/>
        </w:rPr>
        <w:t>市行政中心西部</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5km，</w:t>
      </w:r>
      <w:r>
        <w:rPr>
          <w:rFonts w:hint="eastAsia" w:ascii="仿宋_GB2312" w:hAnsi="仿宋_GB2312" w:eastAsia="仿宋_GB2312" w:cs="仿宋_GB2312"/>
          <w:color w:val="auto"/>
          <w:sz w:val="32"/>
          <w:szCs w:val="32"/>
        </w:rPr>
        <w:t>清镇</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中北部3</w:t>
      </w:r>
      <w:r>
        <w:rPr>
          <w:rFonts w:hint="eastAsia" w:ascii="仿宋_GB2312" w:hAnsi="仿宋_GB2312" w:eastAsia="仿宋_GB2312" w:cs="仿宋_GB2312"/>
          <w:color w:val="auto"/>
          <w:sz w:val="32"/>
          <w:szCs w:val="32"/>
          <w:lang w:val="en-US" w:eastAsia="zh-CN"/>
        </w:rPr>
        <w:t>2km。</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卫城最早有史料记载的历史可追溯到元代。后明朝末年贵州水西一带少数名族出现叛乱，明朝政府在平定叛乱后在今卫城所在位子设立了水西军事卫所，明崇祯三年（公元1630年）修筑城池命名为镇西卫，康熙二十六年（公元1687年）更名为卫城至今，现清镇市名称由来正是取原清镇威清卫的“清”和镇西卫的“镇”得名。卫城镇自古处于交道要道，古往贸易繁荣，又得名“小荆州”，民国年间《清镇县志稿》记载：“卫城客商住居者多，交易荟萃聚一城中”，随着商业的兴盛，外省及本地商人纷纷在卫城设立会馆，并先后修建“两寺两宫两阁八大寺庙”（其中两寺：朝音寺、迴龙寺；两宫：文昌宫、万寿宫；两阁：扶风阁、玉皇阁；八大庙：川主庙、关帝庙、鲁班庙、水浒庙、城隍庙、黑神庙、张爷庙、财神庙）；各种文化、习俗在此交融，形成了古镇独特的建筑文化、饮食文化、民俗文化。1936年以贺龙和肖克两位将军带领红二、红六军团长征路过黔中地界，在卫城镇与国民党驻军开展攻防战，战后在卫城镇召开了千人大会，号召卫城镇贫苦老百姓参加红军，卫城本地居民踊跃报名参军为中国红色革命事业奉献了自己的生命。1939年2月日本帝国主义轰炸贵阳城，为保障在贵阳城内上学的师生安全，原国立贵阳师范学院全体师生搬迁至卫城，卫城镇本地军民响应全民族团结一致抗战到底决心，拆掉原卫城部分寺庙和商会会馆，给贵阳师范学院师生作</w:t>
      </w:r>
      <w:r>
        <w:rPr>
          <w:rFonts w:hint="eastAsia" w:ascii="仿宋_GB2312" w:hAnsi="仿宋_GB2312" w:eastAsia="仿宋_GB2312" w:cs="仿宋_GB2312"/>
          <w:b w:val="0"/>
          <w:bCs w:val="0"/>
          <w:sz w:val="32"/>
          <w:szCs w:val="32"/>
          <w:lang w:val="en-US" w:eastAsia="zh-CN"/>
        </w:rPr>
        <w:t>教室和宿舍办学，后时任民国总统蒋介石先生专程到卫城镇慰问搬迁至此的师生和军民。正因为卫城镇有如此深厚的历史文化底蕴，2009年贵州省人民政府评定卫城镇为第三批省级历史文化名镇。</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这里的区位、交通得天独厚</w:t>
      </w:r>
      <w:r>
        <w:rPr>
          <w:rFonts w:hint="eastAsia" w:ascii="仿宋_GB2312" w:hAnsi="仿宋_GB2312" w:eastAsia="仿宋_GB2312" w:cs="仿宋_GB2312"/>
          <w:b w:val="0"/>
          <w:bCs w:val="0"/>
          <w:sz w:val="32"/>
          <w:szCs w:val="32"/>
          <w:lang w:val="en-US" w:eastAsia="zh-CN"/>
        </w:rPr>
        <w:t>—卫城位于成贵经济带，是贵阳联系川、渝的第一站。常年的发展这里已经建成了贵黔高速、贵阳高二环(在建)、成贵高铁、林织铁路、铝城大道、资源通道等交通网络，两条高速公路在卫城镇设立了四个匝道，成贵高铁在卫城配套了清镇西高铁站、林织铁路在卫城配套了七里半火车站、通往清镇的市政干道也开通了公交车，初步建成了卫城镇良好的交通环境。目前卫城镇现有的交通网络，已经使卫城镇处于黔中半小时经济圈重要位子，卫城镇至贵阳市、清镇市、修文县、黔西县等地均可在半小时内达到，达到成都方向更具备高铁优势。</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卫城镇地处清镇市地理位置中心，北部距离清镇市王庄铝工业园区8公里，南部距离站街镇工业园区13公里，以上两个工业园是清镇市根据资源优势，打造的贵州第一个千亿级铝工业园区，现该园区已初步建成，目前带动就业人口8万，未来15年建成预估带动就业和流动人口20万。卫城镇距离清镇市职教城30公里，目前已经入驻19所高职院校，给清镇市带来13.8万消费人口，加上清镇市常驻48.2万人口，卫城镇潜在本地消费力可观。卫城镇距离贵阳市观山湖区、白云区、高新区仅有30公里既半小时车程，距离两城区50分钟车程，到龙洞堡机场也仅需52分钟，是贵阳市进入毕节、成都方向必经之地，古往以来有小荆州美誉，进入新时代以来，因得天独厚的区位优势，和历届党委政府的不断努力，2013年卫城被列为贵州省100个示范小城镇；先后被评为“全国重点乡镇”“全国第三批综合改革试点城镇”。十四五规划以来，清镇市委主要领导更是提出了清镇结合人口、产业实际，拟定了“一百双千”的奋斗目标，打造百万人口区域中心城市，打造千亿级生态循环铝产业新城和千亿级具有山水园林特色的商贸新城。卫城镇作为千亿级生态循环铝产业新城核心区将抢抓全国新型城镇化试点建设机遇，紧扣“贵阳市中高端制造业核心配套区”定位，依托省级经开区平台产业优势，做好生态循环绿色新铝都城市配套服务，结合得天独厚交通优势，发展成为贵州省产业新城。</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color w:val="000000"/>
          <w:sz w:val="32"/>
          <w:szCs w:val="32"/>
          <w:lang w:val="en-US" w:eastAsia="zh-CN"/>
        </w:rPr>
        <w:t>生态富美宜人、自然资源丰富—</w:t>
      </w:r>
      <w:r>
        <w:rPr>
          <w:rFonts w:hint="eastAsia" w:ascii="仿宋_GB2312" w:hAnsi="仿宋_GB2312" w:eastAsia="仿宋_GB2312" w:cs="仿宋_GB2312"/>
          <w:sz w:val="32"/>
          <w:szCs w:val="32"/>
          <w:lang w:val="en-US" w:eastAsia="zh-CN"/>
        </w:rPr>
        <w:t>卫城镇素有“两流域、两林场、七湖泊”的美誉，同时卫城拥有丰富的山、林、河、库、田园等自然风光，是</w:t>
      </w:r>
      <w:r>
        <w:rPr>
          <w:rFonts w:hint="eastAsia" w:ascii="仿宋_GB2312" w:hAnsi="华文中宋" w:eastAsia="仿宋_GB2312"/>
          <w:sz w:val="32"/>
          <w:szCs w:val="32"/>
        </w:rPr>
        <w:t>清镇</w:t>
      </w:r>
      <w:r>
        <w:rPr>
          <w:rFonts w:hint="eastAsia" w:ascii="仿宋_GB2312" w:hAnsi="华文中宋" w:eastAsia="仿宋_GB2312"/>
          <w:sz w:val="32"/>
          <w:szCs w:val="32"/>
          <w:lang w:val="en-US" w:eastAsia="zh-CN"/>
        </w:rPr>
        <w:t>市</w:t>
      </w:r>
      <w:r>
        <w:rPr>
          <w:rFonts w:hint="eastAsia" w:ascii="仿宋_GB2312" w:hAnsi="华文中宋" w:eastAsia="仿宋_GB2312"/>
          <w:sz w:val="32"/>
          <w:szCs w:val="32"/>
        </w:rPr>
        <w:t>最具标志性的绿色</w:t>
      </w:r>
      <w:r>
        <w:rPr>
          <w:rFonts w:hint="eastAsia" w:ascii="仿宋_GB2312" w:hAnsi="华文中宋" w:eastAsia="仿宋_GB2312"/>
          <w:sz w:val="32"/>
          <w:szCs w:val="32"/>
          <w:lang w:val="en-US" w:eastAsia="zh-CN"/>
        </w:rPr>
        <w:t>乡镇</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卫城周边还有暗流河、鸭池河、红枫湖等风景名胜</w:t>
      </w:r>
      <w:r>
        <w:rPr>
          <w:rFonts w:hint="eastAsia" w:ascii="仿宋_GB2312" w:hAnsi="仿宋_GB2312" w:eastAsia="仿宋_GB2312" w:cs="仿宋_GB2312"/>
          <w:sz w:val="32"/>
          <w:szCs w:val="32"/>
          <w:lang w:val="en-US" w:eastAsia="zh-CN"/>
        </w:rPr>
        <w:t>。根据清镇市委市政府规划，</w:t>
      </w:r>
      <w:r>
        <w:rPr>
          <w:rFonts w:hint="eastAsia" w:ascii="仿宋_GB2312" w:hAnsi="仿宋_GB2312" w:eastAsia="仿宋_GB2312" w:cs="仿宋_GB2312"/>
          <w:b w:val="0"/>
          <w:bCs w:val="0"/>
          <w:sz w:val="32"/>
          <w:szCs w:val="32"/>
          <w:lang w:val="en-US" w:eastAsia="zh-CN"/>
        </w:rPr>
        <w:t>卫城镇将根据自身优势打造清镇城市副中心和旅游集散中心。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_GB2312" w:hAnsi="仿宋_GB2312" w:eastAsia="仿宋_GB2312" w:cs="仿宋_GB2312"/>
          <w:b w:val="0"/>
          <w:bCs w:val="0"/>
          <w:sz w:val="32"/>
          <w:szCs w:val="32"/>
          <w:lang w:val="en-US" w:eastAsia="zh-CN"/>
        </w:rPr>
        <w:t>目前我镇在建省级重点项目：雁栖湖，该项目距离城镇中心仅0.5公里，蓄水量为2266万立方米，面积为3357亩，水域长度10公里，该项目性质为工业用水，湖畔两岸可释放土地6000亩。卫城镇依托雁栖湖项目计划打造集旅游、休闲、度假、养生、美食为一体的景区。卫城镇有着悠久的军事、商贸、饮食文化，结合自身优势突出打造</w:t>
      </w:r>
      <w:r>
        <w:rPr>
          <w:rFonts w:hint="eastAsia" w:ascii="仿宋" w:hAnsi="仿宋" w:eastAsia="仿宋" w:cs="仿宋"/>
          <w:color w:val="auto"/>
          <w:kern w:val="0"/>
          <w:sz w:val="32"/>
          <w:szCs w:val="32"/>
          <w:lang w:val="en-US" w:eastAsia="zh-CN" w:bidi="ar"/>
        </w:rPr>
        <w:t>旅游饮食文化，在卫城探索贵州的味道，领略贵州特色美食后，游客可体验环湖养生、马拉松比赛、水上乐园等项目，依托环湖生态休闲旅游、生态农业、贵州美食的规划思路。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auto"/>
          <w:kern w:val="0"/>
          <w:sz w:val="32"/>
          <w:szCs w:val="32"/>
          <w:lang w:val="en-US" w:eastAsia="zh-CN" w:bidi="ar"/>
        </w:rPr>
        <w:t>我镇目前打造了寻味贵州、汐悦酒店、瑶浴温泉酒店、扶风阁公园、文昌公园（在建）、御景湾（在建）、镇西古驿、雁栖城等项目，</w:t>
      </w:r>
      <w:r>
        <w:rPr>
          <w:rFonts w:hint="eastAsia" w:ascii="仿宋_GB2312" w:hAnsi="仿宋_GB2312" w:eastAsia="仿宋_GB2312" w:cs="仿宋_GB2312"/>
          <w:sz w:val="32"/>
          <w:szCs w:val="32"/>
        </w:rPr>
        <w:t>以项目推动产业发展新模式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打造以“寻味贵州——卫城·味城” 为主题的田园综合体，最终形成以文化旅游为引导、“三二一” 产融合发展的特色产业发展布局。</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宋体"/>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55CCF"/>
    <w:rsid w:val="0FB132AC"/>
    <w:rsid w:val="1A1F4EF0"/>
    <w:rsid w:val="1FEA1C89"/>
    <w:rsid w:val="20336DDF"/>
    <w:rsid w:val="24124923"/>
    <w:rsid w:val="25F060D5"/>
    <w:rsid w:val="26D073D4"/>
    <w:rsid w:val="368B6C6B"/>
    <w:rsid w:val="37EC6C58"/>
    <w:rsid w:val="3BD269BF"/>
    <w:rsid w:val="3E3716D7"/>
    <w:rsid w:val="42993ED7"/>
    <w:rsid w:val="470054F6"/>
    <w:rsid w:val="48B316C5"/>
    <w:rsid w:val="4AF81C06"/>
    <w:rsid w:val="51592817"/>
    <w:rsid w:val="5BCB634F"/>
    <w:rsid w:val="65677D86"/>
    <w:rsid w:val="6E0E7BBA"/>
    <w:rsid w:val="705C4979"/>
    <w:rsid w:val="764364F9"/>
    <w:rsid w:val="789A4CBD"/>
    <w:rsid w:val="7D43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sz w:val="28"/>
      <w:szCs w:val="36"/>
    </w:rPr>
  </w:style>
  <w:style w:type="paragraph" w:styleId="3">
    <w:name w:val="Normal Indent"/>
    <w:basedOn w:val="1"/>
    <w:next w:val="1"/>
    <w:qFormat/>
    <w:uiPriority w:val="0"/>
    <w:pPr>
      <w:ind w:firstLine="420" w:firstLineChars="200"/>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ind w:left="420" w:leftChars="200"/>
    </w:pPr>
    <w:rPr>
      <w:rFonts w:ascii="Times New Roman" w:hAnsi="Times New Roman"/>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BodyText1I2"/>
    <w:basedOn w:val="10"/>
    <w:next w:val="1"/>
    <w:qFormat/>
    <w:uiPriority w:val="0"/>
    <w:pPr>
      <w:spacing w:after="0" w:afterLines="0" w:line="240" w:lineRule="auto"/>
      <w:ind w:left="0" w:leftChars="0" w:firstLine="210" w:firstLineChars="200"/>
      <w:jc w:val="both"/>
      <w:textAlignment w:val="baseline"/>
    </w:pPr>
    <w:rPr>
      <w:color w:val="000000"/>
      <w:sz w:val="24"/>
      <w:szCs w:val="24"/>
    </w:rPr>
  </w:style>
  <w:style w:type="paragraph" w:customStyle="1" w:styleId="10">
    <w:name w:val="BodyTextIndent"/>
    <w:basedOn w:val="1"/>
    <w:next w:val="11"/>
    <w:qFormat/>
    <w:uiPriority w:val="0"/>
    <w:pPr>
      <w:spacing w:after="120" w:afterLines="0" w:line="240" w:lineRule="auto"/>
      <w:ind w:left="420" w:leftChars="200"/>
      <w:jc w:val="both"/>
      <w:textAlignment w:val="baseline"/>
    </w:pPr>
  </w:style>
  <w:style w:type="paragraph" w:customStyle="1" w:styleId="11">
    <w:name w:val="BodyTextIndent2"/>
    <w:basedOn w:val="1"/>
    <w:next w:val="12"/>
    <w:qFormat/>
    <w:uiPriority w:val="0"/>
    <w:pPr>
      <w:spacing w:after="120" w:afterLines="0" w:line="480" w:lineRule="auto"/>
      <w:ind w:left="420" w:leftChars="200"/>
      <w:jc w:val="both"/>
      <w:textAlignment w:val="baseline"/>
    </w:pPr>
  </w:style>
  <w:style w:type="paragraph" w:customStyle="1" w:styleId="12">
    <w:name w:val="BodyTextIndent3"/>
    <w:basedOn w:val="1"/>
    <w:qFormat/>
    <w:uiPriority w:val="0"/>
    <w:pPr>
      <w:spacing w:line="240" w:lineRule="auto"/>
      <w:ind w:left="200" w:leftChars="200"/>
      <w:jc w:val="both"/>
      <w:textAlignment w:val="baseline"/>
    </w:pPr>
    <w:rPr>
      <w:rFonts w:ascii="Times New Roman" w:hAnsi="Times New Roman"/>
      <w:kern w:val="2"/>
      <w:sz w:val="16"/>
      <w:szCs w:val="1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2020-02-27T08:00:00Z</dcterms:created>
  <dc:creator>Administrator</dc:creator>
  <cp:lastModifiedBy>刘梦丽</cp:lastModifiedBy>
  <dcterms:modified xsi:type="dcterms:W3CDTF">2020-11-20T06:13:58Z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